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楷体" w:hAnsi="楷体" w:eastAsia="楷体" w:cs="楷体"/>
          <w:color w:val="FF0000"/>
          <w:spacing w:val="-113"/>
          <w:sz w:val="96"/>
          <w:szCs w:val="160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楷体" w:hAnsi="楷体" w:eastAsia="楷体" w:cs="楷体"/>
          <w:color w:val="FF0000"/>
          <w:spacing w:val="-113"/>
          <w:sz w:val="96"/>
          <w:szCs w:val="160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河南省市政公用业协会文件</w:t>
      </w:r>
    </w:p>
    <w:p>
      <w:pPr>
        <w:widowControl/>
        <w:ind w:firstLine="563" w:firstLineChars="0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205740</wp:posOffset>
                </wp:positionV>
                <wp:extent cx="2056765" cy="390525"/>
                <wp:effectExtent l="0" t="0" r="63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23210" y="2315845"/>
                          <a:ext cx="205676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center"/>
                              <w:rPr>
                                <w:rFonts w:eastAsia="仿宋_GB2312"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/>
                                <w:bCs/>
                                <w:kern w:val="0"/>
                                <w:sz w:val="32"/>
                                <w:szCs w:val="32"/>
                              </w:rPr>
                              <w:t>豫市公协</w:t>
                            </w:r>
                            <w:r>
                              <w:rPr>
                                <w:rFonts w:hint="eastAsia" w:eastAsia="仿宋_GB2312"/>
                                <w:bCs/>
                                <w:kern w:val="0"/>
                                <w:sz w:val="32"/>
                                <w:szCs w:val="32"/>
                              </w:rPr>
                              <w:t>〔201</w:t>
                            </w:r>
                            <w:r>
                              <w:rPr>
                                <w:rFonts w:hint="eastAsia" w:eastAsia="仿宋_GB2312"/>
                                <w:bCs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eastAsia="仿宋_GB2312"/>
                                <w:bCs/>
                                <w:kern w:val="0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eastAsia="仿宋_GB2312"/>
                                <w:bCs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eastAsia="仿宋_GB2312"/>
                                <w:bCs/>
                                <w:kern w:val="0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45pt;margin-top:16.2pt;height:30.75pt;width:161.95pt;z-index:251658240;mso-width-relative:page;mso-height-relative:page;" fillcolor="#FFFFFF [3201]" filled="t" stroked="f" coordsize="21600,21600" o:gfxdata="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li6a9UAAAAJAQAADwAAAAAAAAABACAAAAAiAAAAZHJz&#10;L2Rvd25yZXYueG1sUEsBAhQAFAAAAAgAh07iQLwaOQZAAgAATQ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center"/>
                        <w:rPr>
                          <w:rFonts w:eastAsia="仿宋_GB2312"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/>
                          <w:bCs/>
                          <w:kern w:val="0"/>
                          <w:sz w:val="32"/>
                          <w:szCs w:val="32"/>
                        </w:rPr>
                        <w:t>豫市公协</w:t>
                      </w:r>
                      <w:r>
                        <w:rPr>
                          <w:rFonts w:hint="eastAsia" w:eastAsia="仿宋_GB2312"/>
                          <w:bCs/>
                          <w:kern w:val="0"/>
                          <w:sz w:val="32"/>
                          <w:szCs w:val="32"/>
                        </w:rPr>
                        <w:t>〔201</w:t>
                      </w:r>
                      <w:r>
                        <w:rPr>
                          <w:rFonts w:hint="eastAsia" w:eastAsia="仿宋_GB2312"/>
                          <w:bCs/>
                          <w:kern w:val="0"/>
                          <w:sz w:val="32"/>
                          <w:szCs w:val="3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eastAsia="仿宋_GB2312"/>
                          <w:bCs/>
                          <w:kern w:val="0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eastAsia="仿宋_GB2312"/>
                          <w:bCs/>
                          <w:kern w:val="0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  <w:r>
                        <w:rPr>
                          <w:rFonts w:eastAsia="仿宋_GB2312"/>
                          <w:bCs/>
                          <w:kern w:val="0"/>
                          <w:sz w:val="32"/>
                          <w:szCs w:val="32"/>
                        </w:rPr>
                        <w:t>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4"/>
        <w:spacing w:line="520" w:lineRule="exact"/>
        <w:rPr>
          <w:rFonts w:hint="eastAsia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color w:val="FF0000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  <w:bookmarkStart w:id="0" w:name="_GoBack"/>
      <w:bookmarkEnd w:id="0"/>
      <w:r>
        <w:rPr>
          <w:rFonts w:hint="eastAsia" w:eastAsia="仿宋_GB2312"/>
          <w:color w:val="FF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FF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eastAsia="仿宋_GB2312"/>
          <w:color w:val="FF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pStyle w:val="4"/>
        <w:spacing w:line="520" w:lineRule="exact"/>
        <w:rPr>
          <w:rFonts w:hint="eastAsia" w:eastAsia="仿宋_GB2312"/>
          <w:sz w:val="32"/>
          <w:szCs w:val="32"/>
        </w:rPr>
      </w:pPr>
    </w:p>
    <w:p>
      <w:pPr>
        <w:pStyle w:val="4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关于表彰协会工作先进分会的决定</w:t>
      </w: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各会员单位：</w:t>
      </w:r>
    </w:p>
    <w:p>
      <w:pPr>
        <w:pStyle w:val="4"/>
        <w:spacing w:line="560" w:lineRule="exact"/>
        <w:ind w:firstLine="60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在刚刚过去的201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年，河南省市政公用业协会各分会在协会的统一领导、指导、协调下，紧紧围绕省建设行政主管部门的中心任务，结合行业特点和会员单位的需求，积极开展协会工作，协会工作有声有色，得到了广大会员单位的普遍认可，也得到了上级主管部门的充分肯定。为了进一步推动协会工作，更好地发挥协会应有的社会职能，团结和带领全省市政公用行业快速发展，为振兴河南经济做出更大的贡献，经研究决定对在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年度成绩突出的城镇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燃气分会</w:t>
      </w:r>
      <w:r>
        <w:rPr>
          <w:rFonts w:eastAsia="仿宋_GB2312"/>
          <w:color w:val="000000"/>
          <w:sz w:val="32"/>
          <w:szCs w:val="32"/>
        </w:rPr>
        <w:t>予以表彰，并回拨该分会201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年度所收会费的</w:t>
      </w:r>
      <w:r>
        <w:rPr>
          <w:rFonts w:hint="eastAsia" w:eastAsia="仿宋_GB2312"/>
          <w:color w:val="000000"/>
          <w:sz w:val="32"/>
          <w:szCs w:val="32"/>
        </w:rPr>
        <w:t>20%</w:t>
      </w:r>
      <w:r>
        <w:rPr>
          <w:rFonts w:eastAsia="仿宋_GB2312"/>
          <w:color w:val="000000"/>
          <w:sz w:val="32"/>
          <w:szCs w:val="32"/>
        </w:rPr>
        <w:t>做为分会活动经费奖励，以资鼓励。</w:t>
      </w:r>
    </w:p>
    <w:p>
      <w:pPr>
        <w:pStyle w:val="4"/>
        <w:spacing w:line="560" w:lineRule="exact"/>
        <w:ind w:firstLine="600" w:firstLineChars="200"/>
        <w:rPr>
          <w:rFonts w:eastAsia="仿宋_GB2312"/>
          <w:color w:val="000000"/>
          <w:sz w:val="32"/>
          <w:szCs w:val="32"/>
        </w:rPr>
      </w:pPr>
    </w:p>
    <w:p>
      <w:pPr>
        <w:pStyle w:val="4"/>
        <w:ind w:firstLine="60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28日</w:t>
      </w:r>
    </w:p>
    <w:p/>
    <w:p/>
    <w:sectPr>
      <w:pgSz w:w="11906" w:h="16838"/>
      <w:pgMar w:top="2098" w:right="1588" w:bottom="2098" w:left="1588" w:header="851" w:footer="1701" w:gutter="0"/>
      <w:cols w:space="425" w:num="1"/>
      <w:docGrid w:type="linesAndChars" w:linePitch="287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662F7"/>
    <w:rsid w:val="273662F7"/>
    <w:rsid w:val="64E7797D"/>
    <w:rsid w:val="68B80FD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2018-02-08T08:23:00Z</dcterms:created>
  <dc:creator>hnszgy</dc:creator>
  <cp:lastModifiedBy>Administrator</cp:lastModifiedBy>
  <dcterms:modified xsi:type="dcterms:W3CDTF">2018-03-05T08:52:37Z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