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ind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豫市公协【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1号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关于印发河南省市政公用业协会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2018年度工作要点的通知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各分会：</w:t>
      </w:r>
    </w:p>
    <w:p>
      <w:pPr>
        <w:numPr>
          <w:ilvl w:val="0"/>
          <w:numId w:val="0"/>
        </w:numPr>
        <w:tabs>
          <w:tab w:val="left" w:pos="7618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现将《河南省市政公用业协会2018年工作要点》，印发给你们，望各分会结主管部门年度工作目标和本行业特点，制定各分会年度工作计划，并认真抓好落实。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  <w:r>
        <w:rPr>
          <w:rFonts w:hint="eastAsia"/>
          <w:b/>
          <w:sz w:val="32"/>
          <w:szCs w:val="32"/>
        </w:rPr>
        <w:t>河南省市政公用业协会</w:t>
      </w:r>
      <w:r>
        <w:rPr>
          <w:rFonts w:hint="eastAsia"/>
          <w:b/>
          <w:sz w:val="32"/>
          <w:szCs w:val="32"/>
          <w:lang w:val="en-US" w:eastAsia="zh-CN"/>
        </w:rPr>
        <w:t>2018年工作要点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ind w:firstLine="640"/>
        <w:jc w:val="left"/>
        <w:rPr>
          <w:rFonts w:hint="eastAsia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2018年2月11日</w:t>
      </w:r>
    </w:p>
    <w:p>
      <w:pPr>
        <w:jc w:val="left"/>
        <w:rPr>
          <w:rFonts w:hint="eastAsia"/>
          <w:b/>
          <w:sz w:val="32"/>
          <w:szCs w:val="32"/>
          <w:lang w:eastAsia="zh-CN"/>
        </w:rPr>
      </w:pPr>
    </w:p>
    <w:p>
      <w:pPr>
        <w:jc w:val="left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河南省市政公用业协会</w:t>
      </w:r>
      <w:r>
        <w:rPr>
          <w:rFonts w:hint="eastAsia"/>
          <w:b/>
          <w:sz w:val="36"/>
          <w:szCs w:val="36"/>
          <w:lang w:val="en-US" w:eastAsia="zh-CN"/>
        </w:rPr>
        <w:t>2018年工作要点</w:t>
      </w:r>
    </w:p>
    <w:p>
      <w:pPr>
        <w:widowControl/>
        <w:numPr>
          <w:ilvl w:val="0"/>
          <w:numId w:val="0"/>
        </w:numPr>
        <w:spacing w:line="360" w:lineRule="auto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协会2018年工作的基本思路是：认真</w:t>
      </w:r>
      <w:r>
        <w:rPr>
          <w:rFonts w:hint="eastAsia" w:ascii="黑体" w:hAnsi="黑体" w:eastAsia="黑体" w:cs="黑体"/>
          <w:sz w:val="32"/>
          <w:szCs w:val="32"/>
        </w:rPr>
        <w:t>学习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贯彻落实党的十八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届四中、五中、六中全会精神和十九大精神，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在省建设行政主管部门的领导下，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抓住中原经济区建设、国家中心城市建设和“百城提质工程建设”的机遇，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结合2018年全省城建工作要点和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行业特点开展协会工作；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按照习近平总书记提出的：</w:t>
      </w:r>
      <w:r>
        <w:rPr>
          <w:rFonts w:hint="eastAsia" w:ascii="黑体" w:hAnsi="黑体" w:eastAsia="黑体" w:cs="黑体"/>
          <w:b w:val="0"/>
          <w:bCs/>
          <w:color w:val="515151"/>
          <w:sz w:val="32"/>
          <w:szCs w:val="32"/>
        </w:rPr>
        <w:t>创新、协调、绿色、开放、共享的发展理念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坚持创新工作思路、创新工作方法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积极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发挥协会的基本社会职能（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“行业代表、行业服务、行业协调、行业自律”）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，团结和带领全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体会员单位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，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服务政府、企业和社会，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创一流业绩，为全面建设小康社会作出应有的贡献。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主动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服务政府，发挥参谋助手作用。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配合主管部门中心任务开展工作。各分会要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省城建工作201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，以百城建设提质工程阶段性工作目标、海绵城市和综合管廊建设、黑臭水体治理、基础设施建设、排水设施建设、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厕所革命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、垃圾分类、老旧小区改造等工作为重点，制定年度工作计划。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市政分会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要以推进海绵城市、地下综合管廊建设、城市排水防涝补短板三年行动为重点，以提升工程质量安全为着力点，组织专家协助政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府完善规范标准体系建设、加强质量监督；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污水处理分会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城镇污水设施建设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黑臭水体整治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、污水处理厂全部实现一级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排放、所有市县建城规范的污泥无害化处理处置设施等工作目标，组织专家完善地方标准的编制、加强现场指导、推广成功经验；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环卫分会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要以厕所革命、垃圾分类等工作重点，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指导我省试点城市郑州市做好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垃圾分类示范片区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组织专题调研、论证、实施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，开展生活垃圾分类示范片区建设，实现“三个全覆盖”，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即生活垃圾分类管理主体责任全覆盖，生活垃圾分类类别全覆盖，生活垃圾分类投放、收集、运输、处理系统全覆盖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）协助主管部门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制定示范片区验收标准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分类示范片区经验，以点带面，逐步扩大范围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燃气、供热、市政分会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老旧小区改造试点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工作，主动提供相关行业技术支持；结合气代煤工作，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燃气分会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要围绕企业提升城镇燃气调峰、应急和储备能力组织专家调研、论证；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供热分会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要围绕加快集中供热管网延伸、扩大管网覆盖、提高供热普及率等问题参与专家论证调研、规划。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燃气、供热、市政、污水处理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环卫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都要结合行业特点开展以保证安全、提升服务为主题的竞赛活动，做到让政府放心、让市民满意。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numPr>
          <w:ilvl w:val="0"/>
          <w:numId w:val="3"/>
        </w:numPr>
        <w:spacing w:line="360" w:lineRule="auto"/>
        <w:ind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加强专家队伍建设。发挥行业人才优势，结合政府主管部门工作重点，分门别类建立健全专家队伍；加强专家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管理与培养，为专家提供学习、交流、发挥作用的平台；组织专家参与重大项目评审论证、参与行业规范(标准)编写、规划编制等，主动为政府主管部门加强行业监督管理建言献策、提供人才和技术支持，当好参谋和助手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加强行业自律。加强行业法律法规、规范标准的收集、宣传、检查、落实，督促会员单位依法依规从事生产经营活动；建立企业诚信服务评价体系，分行业制定诚信服务标准，督促会员单位诚信经营，增强企业的信誉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市政、环卫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分会年内开展诚信服务评价工作，其他具备条件的行业逐步推进。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4、加强行业统计，逐步建立行业兼职统计队伍，发挥大数据时代行业统计作用，探索利用“云平台”在公用领域政务服务的应用，为政府决策提供可靠的数据，为行业管理搭建信息平台。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开展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形式多样的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活动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，增强协会的凝聚力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积极搭建平台，推广新设备、新工艺、新技术、新材料；举办各类专业性论坛、讲座、信息发布，推进行业技术进步。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由大协会和环卫分会主办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第三届河南省城乡环境卫生新技术新设备新工艺博览会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”，同期举办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建筑垃圾资源化利用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垃圾分类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环卫市场化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培训、</w:t>
      </w:r>
      <w:r>
        <w:rPr>
          <w:rFonts w:hint="eastAsia" w:ascii="仿宋_GB2312" w:hAnsi="仿宋_GB2312" w:eastAsia="仿宋_GB2312" w:cs="仿宋_GB2312"/>
          <w:sz w:val="32"/>
          <w:szCs w:val="32"/>
        </w:rPr>
        <w:t>PPP模式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环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诚信评估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研讨会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9月份由大协会和污水处理、市政、燃气、供热、环卫分会共同主办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“201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中国（河南）城市建设博览会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结合</w:t>
      </w:r>
      <w:r>
        <w:rPr>
          <w:rFonts w:hint="eastAsia" w:ascii="仿宋_GB2312" w:hAnsi="宋体" w:eastAsia="仿宋_GB2312"/>
          <w:kern w:val="0"/>
          <w:sz w:val="32"/>
          <w:szCs w:val="32"/>
        </w:rPr>
        <w:t>海绵城市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综合管廊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智慧城市管理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绿色照明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市政工程机械及材料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，城镇污水处理技术与设备，城镇燃气与供热技术与设备，智慧停车管理等内容设置</w:t>
      </w:r>
      <w:r>
        <w:rPr>
          <w:rFonts w:hint="eastAsia" w:ascii="仿宋_GB2312" w:hAnsi="宋体" w:eastAsia="仿宋_GB2312"/>
          <w:kern w:val="0"/>
          <w:sz w:val="32"/>
          <w:szCs w:val="32"/>
        </w:rPr>
        <w:t>专项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板块。同期举办黑臭水体治理、燃气与供热发展、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海绵城市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地下综合管廊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水环境整治技术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</w:rPr>
        <w:t>智慧城管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城市建设投融资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等论坛、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项目洽谈会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学术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活动。</w:t>
      </w:r>
    </w:p>
    <w:p>
      <w:pPr>
        <w:numPr>
          <w:ilvl w:val="0"/>
          <w:numId w:val="4"/>
        </w:numPr>
        <w:ind w:left="0" w:leftChars="0"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开展以安全、服务、质量为主题的各类竞赛活动</w:t>
      </w:r>
    </w:p>
    <w:p>
      <w:pPr>
        <w:numPr>
          <w:ilvl w:val="0"/>
          <w:numId w:val="5"/>
        </w:num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4-10月份，由燃气分会牵头，在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全省燃气、供热、环卫行业开展以“提高服务水平”为主题的竞赛</w:t>
      </w:r>
      <w:r>
        <w:rPr>
          <w:rFonts w:ascii="华文仿宋" w:hAnsi="华文仿宋" w:eastAsia="华文仿宋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。通过开展竞赛活动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促进全行业</w:t>
      </w:r>
      <w:r>
        <w:rPr>
          <w:rFonts w:ascii="华文仿宋" w:hAnsi="华文仿宋" w:eastAsia="华文仿宋"/>
          <w:sz w:val="32"/>
          <w:szCs w:val="32"/>
        </w:rPr>
        <w:t>提高服务质量和水平，树立市政公用行业良好社会形象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（2）4-10月份，由市政分会牵头，在全省市政、燃气、供热、污水处理、环卫五个行业开展安全生产竞赛活动，通过竞赛活动，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指导各会员单位建立健全安全生产预警机制和突发事件应急预案，培育"重安全、保质量"的企业文化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变被动整改为主动防范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适时组织开展安全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，分析研究影响安全的主要因素和在安全管理工作中存在的问题，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制定相应的对策措施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把从源头上消除事故隐患作为今后安全管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理工作的重点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，以竞赛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促进全省市政公用行业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强化安全管理，提高企业安全生产能力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（3）市政行业继续开展以提高施工质量为主题的</w:t>
      </w:r>
      <w:r>
        <w:rPr>
          <w:rFonts w:hint="eastAsia" w:ascii="仿宋_GB2312" w:hAnsi="仿宋_GB2312" w:eastAsia="仿宋_GB2312" w:cs="仿宋_GB2312"/>
          <w:sz w:val="32"/>
          <w:szCs w:val="32"/>
        </w:rPr>
        <w:t>争创国家及省“市政工程金杯奖”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优良工程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”、“优秀项目经理”、“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QC小组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”、“安全文明工地”等系列竞赛活动，培育、打造一批样板示范工程，引领我省市政施工行业全面提升工程质量。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3、积极组织开展职工技能大赛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lang w:eastAsia="zh-CN"/>
        </w:rPr>
        <w:t>下半年</w:t>
      </w:r>
      <w:r>
        <w:rPr>
          <w:rFonts w:hint="eastAsia" w:ascii="仿宋_GB2312" w:hAnsi="宋体" w:eastAsia="仿宋_GB2312"/>
          <w:sz w:val="32"/>
        </w:rPr>
        <w:t>组织供热</w:t>
      </w:r>
      <w:r>
        <w:rPr>
          <w:rFonts w:hint="eastAsia" w:ascii="仿宋_GB2312" w:hAnsi="宋体" w:eastAsia="仿宋_GB2312"/>
          <w:sz w:val="32"/>
          <w:lang w:eastAsia="zh-CN"/>
        </w:rPr>
        <w:t>、环卫行业在行业选拔赛的基础上，推荐优秀选手参加全省建设系统技能大赛，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通过竞赛，营造人人学技术的</w:t>
      </w:r>
      <w:r>
        <w:rPr>
          <w:rFonts w:hint="eastAsia" w:ascii="仿宋_GB2312" w:hAnsi="仿宋_GB2312" w:eastAsia="仿宋_GB2312" w:cs="仿宋_GB2312"/>
          <w:sz w:val="32"/>
          <w:szCs w:val="32"/>
        </w:rPr>
        <w:t>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，促进员工技能水平进一步提升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4、组织开展形式多样的活动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）上半年由污水分会牵头举办“河南省市政公用行业首届论文大赛”；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）下半年由环卫分会牵头，举办“河南省市政公用行业首届‘趣味运动会’”、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供热分会组织全省供热行业职工排球赛。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结合主管部门年度工作重点和企业需求，各分会要采取请进来、走出去方式，组织各类专题性研讨会、交流会、论坛、讲座；适时组织协会工作者和会员单位参加外部培训、考察和交流，开拓视野、提高企业管理能力和技术水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6、关注行业发展中遇到的难点和会员单位普遍关心的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热点问题。积极反应会员单位的诉求，各分会全年专题调研不少于2次，对会员反映集中的问题，提出解决方案或建议，按内容类别逐级书面上报有关部门。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加强</w:t>
      </w:r>
      <w:r>
        <w:rPr>
          <w:rFonts w:hint="eastAsia" w:ascii="仿宋_GB2312" w:eastAsia="仿宋_GB2312"/>
          <w:b/>
          <w:sz w:val="32"/>
          <w:szCs w:val="32"/>
        </w:rPr>
        <w:t>行业培训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、创新培训方法</w:t>
      </w:r>
      <w:r>
        <w:rPr>
          <w:rFonts w:hint="eastAsia" w:ascii="仿宋_GB2312" w:eastAsia="仿宋_GB2312"/>
          <w:b/>
          <w:sz w:val="32"/>
          <w:szCs w:val="32"/>
        </w:rPr>
        <w:t>，提高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从业</w:t>
      </w:r>
      <w:r>
        <w:rPr>
          <w:rFonts w:hint="eastAsia" w:ascii="仿宋_GB2312" w:eastAsia="仿宋_GB2312"/>
          <w:b/>
          <w:sz w:val="32"/>
          <w:szCs w:val="32"/>
        </w:rPr>
        <w:t>人员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素质和专业水平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）根据国务院办公厅《关于促进建筑业持续健康发展的意见》（国办发【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）、河南省人民政府办公厅《关于印发河南省建筑业转型发展行动计划（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2017-2020年）的通知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》（豫政办【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152号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）、《河南省职业培训条例》等一系列文件法规要求，积极发挥协会培训机构和职业技能鉴定站的作用，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分专业、分工种、分级别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对市政公用行业各类技工的初、中、高级工的培训鉴定工作，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切实提高全省市政公用行业一线操作人员的专业技能，同时也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为一线员工提供晋级通道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，在省住建厅、人社厅领导下做好市政公行业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技师、高级技师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的考评工作；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）结合企业资质、许可、考核等对企业各类从业人员持证上岗的要求，做好燃气、市政、污水等行业各类从业人员上岗培训，满足企业需求；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）完善专业技术人员继续教育专业课程视频录制，加大市政公用行业专业技术人员专业课在线培训工作力度；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宣传贯彻国家及省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发布的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行业标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准、技术规范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）加强“企业培训师”和“技工导师”的培训、管理，定期对“企业培训师”和“技工导师”进行培训、指导、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考核，上半年对技工导师进行选拔和培训；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（6）创新教学方法，将“互联网+”引入职业教育培训，完善各类培训信息平台、考务系统的建设，积极探索、推广远程教学+在线考试+重点面授辅导+导师带徒的教学模式；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（7）根据技能培训需求，增加及工培训实习考核基地，完善原有基地的管理考核;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8）结合人社部《目录清单》和住建部新颁布的《建设行业职业工种目录》，积极组织相关专家参与市政公用行业各类技工《国家职业标准》、《行业标准》和《地方标准》的制定和编修，做好各类培训教材的编写、选定工作和试题库的管理。</w:t>
      </w:r>
    </w:p>
    <w:p>
      <w:pPr>
        <w:numPr>
          <w:ilvl w:val="0"/>
          <w:numId w:val="0"/>
        </w:numPr>
        <w:spacing w:line="560" w:lineRule="exac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四、加强协会自身建设，努力提高服务功能</w:t>
      </w:r>
    </w:p>
    <w:p>
      <w:pPr>
        <w:numPr>
          <w:ilvl w:val="0"/>
          <w:numId w:val="6"/>
        </w:numPr>
        <w:ind w:firstLine="64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加强协会的组织制度建设，建立健全协会党组织，完善党支部的各项规章制度建设；</w:t>
      </w:r>
    </w:p>
    <w:p>
      <w:pPr>
        <w:numPr>
          <w:ilvl w:val="0"/>
          <w:numId w:val="6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平台建设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加强网站管理，及时更新协会网站内容、扩容信息板块，更好地为会员单位做好政策信息服务。继续办好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《河南市政公用》、《河南燃气》、《河南供热简讯》等协会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内部资料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，不断提高质量，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提高可读性、指导性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3、加强人才储备、健全专家库，加强行业政策法规、规范标准的学习研究，为承接政府购买服务做好准备。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协会专、兼职人员业务学习和相关政策学习，努力提高协会为会员、为政府、为社会服务的能力和水平，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提高对行业及会员单位工作指导的能力和对问题的分析处理能力。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新会员，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不断壮大会员队伍，使会员单位覆盖面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更广、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构成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更趋合理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ADE22"/>
    <w:multiLevelType w:val="singleLevel"/>
    <w:tmpl w:val="B2BADE2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8FB35E"/>
    <w:multiLevelType w:val="singleLevel"/>
    <w:tmpl w:val="278FB35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AE9A14"/>
    <w:multiLevelType w:val="singleLevel"/>
    <w:tmpl w:val="3CAE9A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716E08"/>
    <w:multiLevelType w:val="singleLevel"/>
    <w:tmpl w:val="4B716E0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8A52735"/>
    <w:multiLevelType w:val="singleLevel"/>
    <w:tmpl w:val="58A52735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8A52DBA"/>
    <w:multiLevelType w:val="singleLevel"/>
    <w:tmpl w:val="58A52D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B2EE3"/>
    <w:rsid w:val="00D209F3"/>
    <w:rsid w:val="05B312BA"/>
    <w:rsid w:val="07CC6D55"/>
    <w:rsid w:val="0D844AD5"/>
    <w:rsid w:val="113120DD"/>
    <w:rsid w:val="15870B3B"/>
    <w:rsid w:val="1A674BE9"/>
    <w:rsid w:val="21AD44B6"/>
    <w:rsid w:val="252B2EE3"/>
    <w:rsid w:val="2C053D60"/>
    <w:rsid w:val="2D3B07D1"/>
    <w:rsid w:val="31DC5DCF"/>
    <w:rsid w:val="35021AE4"/>
    <w:rsid w:val="37601574"/>
    <w:rsid w:val="3C406116"/>
    <w:rsid w:val="3CB1609A"/>
    <w:rsid w:val="3EB92BC5"/>
    <w:rsid w:val="4E01388F"/>
    <w:rsid w:val="538F5841"/>
    <w:rsid w:val="57F2134F"/>
    <w:rsid w:val="5A457BC3"/>
    <w:rsid w:val="5B566C05"/>
    <w:rsid w:val="5DE82252"/>
    <w:rsid w:val="5F3B5202"/>
    <w:rsid w:val="60712FE1"/>
    <w:rsid w:val="61086AFD"/>
    <w:rsid w:val="65811C7A"/>
    <w:rsid w:val="66E40EFC"/>
    <w:rsid w:val="66E721B5"/>
    <w:rsid w:val="697837D1"/>
    <w:rsid w:val="745E4AC8"/>
    <w:rsid w:val="7A5E3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资料汇编2"/>
    <w:basedOn w:val="1"/>
    <w:qFormat/>
    <w:uiPriority w:val="0"/>
    <w:pPr>
      <w:spacing w:line="520" w:lineRule="exact"/>
      <w:ind w:firstLine="560" w:firstLineChars="200"/>
    </w:pPr>
    <w:rPr>
      <w:rFonts w:ascii="仿宋_GB2312" w:hAnsi="宋体" w:eastAsia="仿宋_GB2312"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2018-01-15T04:14:00Z</dcterms:created>
  <dc:creator>hnszgy</dc:creator>
  <cp:lastModifiedBy>hnszgy</cp:lastModifiedBy>
  <cp:lastPrinted>2018-02-26T08:47:21Z</cp:lastPrinted>
  <dcterms:modified xsi:type="dcterms:W3CDTF">2018-02-26T08:57:28Z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